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E55B4">
        <w:rPr>
          <w:rFonts w:ascii="Times New Roman" w:hAnsi="Times New Roman" w:cs="Times New Roman"/>
          <w:b/>
          <w:sz w:val="21"/>
          <w:szCs w:val="21"/>
        </w:rPr>
        <w:t>4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  <w:r w:rsidR="00477419">
              <w:rPr>
                <w:rFonts w:ascii="Times New Roman" w:hAnsi="Times New Roman" w:cs="Times New Roman"/>
                <w:sz w:val="21"/>
                <w:szCs w:val="21"/>
              </w:rPr>
              <w:t xml:space="preserve"> oferowanego produktu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F5739F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2C3AA6" w:rsidRPr="002C3AA6" w:rsidRDefault="002C3AA6" w:rsidP="002C3AA6">
            <w:pPr>
              <w:rPr>
                <w:rFonts w:ascii="Times New Roman" w:hAnsi="Times New Roman" w:cs="Times New Roman"/>
                <w:color w:val="000000"/>
              </w:rPr>
            </w:pPr>
            <w:r w:rsidRPr="002C3AA6">
              <w:rPr>
                <w:rFonts w:ascii="Times New Roman" w:hAnsi="Times New Roman" w:cs="Times New Roman"/>
                <w:b/>
                <w:color w:val="000000"/>
              </w:rPr>
              <w:t>Wałek rehabilitacyjny</w:t>
            </w:r>
            <w:r w:rsidRPr="002C3AA6"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  <w:p w:rsidR="002C3AA6" w:rsidRPr="002C3AA6" w:rsidRDefault="002C3AA6" w:rsidP="002C3AA6">
            <w:pPr>
              <w:rPr>
                <w:rFonts w:ascii="Times New Roman" w:hAnsi="Times New Roman" w:cs="Times New Roman"/>
                <w:color w:val="000000"/>
              </w:rPr>
            </w:pPr>
            <w:r w:rsidRPr="002C3AA6">
              <w:rPr>
                <w:rFonts w:ascii="Times New Roman" w:hAnsi="Times New Roman" w:cs="Times New Roman"/>
                <w:color w:val="000000"/>
              </w:rPr>
              <w:t>pokrowiec z powłoki PCV przeznaczonej dla wyrobów medycznych, co zapewnia łatwość czyszczenia i dezynfekcji.</w:t>
            </w:r>
          </w:p>
          <w:p w:rsidR="00F5739F" w:rsidRPr="005E55B4" w:rsidRDefault="002C3AA6" w:rsidP="002C3AA6">
            <w:pPr>
              <w:rPr>
                <w:rFonts w:ascii="Times New Roman" w:hAnsi="Times New Roman" w:cs="Times New Roman"/>
                <w:color w:val="000000"/>
              </w:rPr>
            </w:pPr>
            <w:r w:rsidRPr="002C3AA6">
              <w:rPr>
                <w:rFonts w:ascii="Times New Roman" w:hAnsi="Times New Roman" w:cs="Times New Roman"/>
                <w:color w:val="000000"/>
              </w:rPr>
              <w:t xml:space="preserve">Wypełnienie ze średnio twardej pianki, poliuretanowej o podwyższonej odporności na odkształcenia, pokrowiec nie zawiera </w:t>
            </w:r>
            <w:proofErr w:type="spellStart"/>
            <w:r w:rsidRPr="002C3AA6">
              <w:rPr>
                <w:rFonts w:ascii="Times New Roman" w:hAnsi="Times New Roman" w:cs="Times New Roman"/>
                <w:color w:val="000000"/>
              </w:rPr>
              <w:t>ftalanów</w:t>
            </w:r>
            <w:proofErr w:type="spellEnd"/>
            <w:r w:rsidRPr="002C3AA6">
              <w:rPr>
                <w:rFonts w:ascii="Times New Roman" w:hAnsi="Times New Roman" w:cs="Times New Roman"/>
                <w:color w:val="000000"/>
              </w:rPr>
              <w:t xml:space="preserve">, pokrowiec jest ognioodporny, odporność na płyny fizjologiczne oraz na </w:t>
            </w:r>
            <w:proofErr w:type="spellStart"/>
            <w:r w:rsidRPr="002C3AA6">
              <w:rPr>
                <w:rFonts w:ascii="Times New Roman" w:hAnsi="Times New Roman" w:cs="Times New Roman"/>
                <w:color w:val="000000"/>
              </w:rPr>
              <w:t>alkohol,odporność</w:t>
            </w:r>
            <w:proofErr w:type="spellEnd"/>
            <w:r w:rsidRPr="002C3AA6">
              <w:rPr>
                <w:rFonts w:ascii="Times New Roman" w:hAnsi="Times New Roman" w:cs="Times New Roman"/>
                <w:color w:val="000000"/>
              </w:rPr>
              <w:t xml:space="preserve"> na UV, odporność na zadrapania, wypełnienie musi posiadać ATEST HIGIENICZNY, olejoodporny, wyrób medyczny, długość: 60 cm+/- 2cm, szerokość: 20 cm+/-2cm, waga ok. : 0,75 kg</w:t>
            </w:r>
          </w:p>
        </w:tc>
        <w:tc>
          <w:tcPr>
            <w:tcW w:w="619" w:type="dxa"/>
          </w:tcPr>
          <w:p w:rsidR="001566CE" w:rsidRPr="00A77862" w:rsidRDefault="005E55B4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szt</w:t>
            </w:r>
            <w:r w:rsidR="0047741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59" w:type="dxa"/>
          </w:tcPr>
          <w:p w:rsidR="001566CE" w:rsidRPr="00A77862" w:rsidRDefault="005E55B4" w:rsidP="00477419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E55B4" w:rsidRPr="0037654F" w:rsidTr="00D71B60">
        <w:trPr>
          <w:trHeight w:val="375"/>
        </w:trPr>
        <w:tc>
          <w:tcPr>
            <w:tcW w:w="554" w:type="dxa"/>
          </w:tcPr>
          <w:p w:rsidR="005E55B4" w:rsidRPr="0037654F" w:rsidRDefault="005E55B4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C3AA6" w:rsidRPr="002C3AA6" w:rsidRDefault="002C3AA6" w:rsidP="002C3AA6">
            <w:pPr>
              <w:rPr>
                <w:rFonts w:ascii="Times New Roman" w:hAnsi="Times New Roman" w:cs="Times New Roman"/>
                <w:color w:val="000000"/>
              </w:rPr>
            </w:pPr>
            <w:r w:rsidRPr="002C3AA6">
              <w:rPr>
                <w:rFonts w:ascii="Times New Roman" w:hAnsi="Times New Roman" w:cs="Times New Roman"/>
                <w:b/>
                <w:color w:val="000000"/>
              </w:rPr>
              <w:t>Półwałek rehabilitacyjny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AA6">
              <w:rPr>
                <w:rFonts w:ascii="Times New Roman" w:hAnsi="Times New Roman" w:cs="Times New Roman"/>
                <w:color w:val="000000"/>
              </w:rPr>
              <w:t xml:space="preserve">- </w:t>
            </w:r>
          </w:p>
          <w:p w:rsidR="005E55B4" w:rsidRDefault="002C3AA6" w:rsidP="002C3AA6">
            <w:pPr>
              <w:rPr>
                <w:rFonts w:ascii="Times New Roman" w:hAnsi="Times New Roman" w:cs="Times New Roman"/>
                <w:color w:val="000000"/>
              </w:rPr>
            </w:pPr>
            <w:r w:rsidRPr="002C3AA6">
              <w:rPr>
                <w:rFonts w:ascii="Times New Roman" w:hAnsi="Times New Roman" w:cs="Times New Roman"/>
                <w:color w:val="000000"/>
              </w:rPr>
              <w:t xml:space="preserve">pokrowiec z powłoki PCV przeznaczonej dla wyrobów medycznych, co zapewnia łatwość czyszczenia i dezynfekcji. Wypełnienie ze średnio twardej pianki poliuretanowej o </w:t>
            </w:r>
            <w:r w:rsidRPr="002C3AA6">
              <w:rPr>
                <w:rFonts w:ascii="Times New Roman" w:hAnsi="Times New Roman" w:cs="Times New Roman"/>
                <w:color w:val="000000"/>
              </w:rPr>
              <w:lastRenderedPageBreak/>
              <w:t xml:space="preserve">podwyższonej odporności na odkształcenia, pokrowiec nie zawiera </w:t>
            </w:r>
            <w:proofErr w:type="spellStart"/>
            <w:r w:rsidRPr="002C3AA6">
              <w:rPr>
                <w:rFonts w:ascii="Times New Roman" w:hAnsi="Times New Roman" w:cs="Times New Roman"/>
                <w:color w:val="000000"/>
              </w:rPr>
              <w:t>ftalanów</w:t>
            </w:r>
            <w:proofErr w:type="spellEnd"/>
            <w:r w:rsidRPr="002C3AA6">
              <w:rPr>
                <w:rFonts w:ascii="Times New Roman" w:hAnsi="Times New Roman" w:cs="Times New Roman"/>
                <w:color w:val="000000"/>
              </w:rPr>
              <w:t>, pokrowiec jest ognioodporny, odporność na płyny fizjologiczne oraz na alkohol, odporność na UV, odporność na zadrapania, wypełnienie posiada ATEST HIGIENICZNY, olejoodporny, wyrób medyczny , długość: 40 cm+/- 2cm, szerokość: 25 cm+/- 2cm, wysokość: 7 cm, waga ok. : 0,3 kg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5E55B4" w:rsidRDefault="005E55B4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E55B4" w:rsidRDefault="005E55B4" w:rsidP="00477419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E55B4" w:rsidRPr="0037654F" w:rsidRDefault="005E55B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E55B4" w:rsidRPr="0037654F" w:rsidRDefault="005E55B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E55B4" w:rsidRPr="0037654F" w:rsidRDefault="005E55B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5E55B4" w:rsidRPr="0037654F" w:rsidRDefault="005E55B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E55B4" w:rsidRPr="0037654F" w:rsidRDefault="005E55B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5E55B4" w:rsidRPr="0037654F" w:rsidRDefault="005E55B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3AA6" w:rsidRPr="0037654F" w:rsidTr="00D61494">
        <w:tc>
          <w:tcPr>
            <w:tcW w:w="7133" w:type="dxa"/>
            <w:gridSpan w:val="5"/>
            <w:tcBorders>
              <w:right w:val="single" w:sz="18" w:space="0" w:color="auto"/>
            </w:tcBorders>
          </w:tcPr>
          <w:p w:rsidR="002C3AA6" w:rsidRDefault="002C3AA6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0AD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RAZEM: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AA6" w:rsidRDefault="002C3AA6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2C3AA6" w:rsidRDefault="002C3AA6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AA6" w:rsidRDefault="002C3AA6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tcBorders>
              <w:left w:val="single" w:sz="18" w:space="0" w:color="auto"/>
            </w:tcBorders>
          </w:tcPr>
          <w:p w:rsidR="002C3AA6" w:rsidRPr="0037654F" w:rsidRDefault="002C3AA6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0ADB" w:rsidRDefault="00D70ADB" w:rsidP="00D70ADB">
      <w:pPr>
        <w:jc w:val="both"/>
        <w:rPr>
          <w:rFonts w:ascii="Calibri" w:hAnsi="Calibri" w:cs="Times New Roman"/>
          <w:b/>
        </w:rPr>
      </w:pPr>
    </w:p>
    <w:p w:rsidR="00D70ADB" w:rsidRPr="00C12F96" w:rsidRDefault="00D70ADB" w:rsidP="00D70ADB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D70ADB" w:rsidRPr="005E55B4" w:rsidRDefault="00D70ADB" w:rsidP="005E55B4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F17D06" w:rsidRPr="00F17D06" w:rsidRDefault="00D70ADB" w:rsidP="00F17D06">
      <w:pPr>
        <w:pStyle w:val="rozdzia"/>
      </w:pPr>
      <w:r w:rsidRPr="00F17D06">
        <w:rPr>
          <w:rFonts w:cstheme="minorHAnsi"/>
        </w:rPr>
        <w:tab/>
      </w:r>
      <w:r w:rsidR="00F17D06" w:rsidRPr="00F17D06">
        <w:t>UWAGA:</w:t>
      </w:r>
    </w:p>
    <w:p w:rsidR="00F17D06" w:rsidRDefault="00F17D06" w:rsidP="00F17D06">
      <w:pPr>
        <w:pStyle w:val="rozdzia"/>
        <w:numPr>
          <w:ilvl w:val="0"/>
          <w:numId w:val="7"/>
        </w:numPr>
      </w:pPr>
      <w:r>
        <w:t>Zamawiający zaleca przed podpisaniem, zapisanie dokumentu w formacie .pdf</w:t>
      </w:r>
    </w:p>
    <w:p w:rsidR="00084566" w:rsidRPr="00F17D06" w:rsidRDefault="00F17D06" w:rsidP="00F17D06">
      <w:pPr>
        <w:pStyle w:val="rozdzia"/>
        <w:numPr>
          <w:ilvl w:val="0"/>
          <w:numId w:val="7"/>
        </w:numPr>
        <w:rPr>
          <w:rFonts w:asciiTheme="minorHAnsi" w:eastAsiaTheme="minorHAnsi" w:hAnsiTheme="minorHAnsi" w:cs="Calibri-Italic"/>
          <w:iCs/>
          <w:lang w:eastAsia="en-US"/>
        </w:rPr>
      </w:pPr>
      <w:r>
        <w:t>Formularz oferty musi być opatrzony, przez osobę lub osoby uprawnione do reprezentowania wykonawcy, kwalifikowanym podpisem elektronicznym lub podpisem zaufanym lub podpisem osobistym (e-dowód)</w:t>
      </w:r>
      <w:r>
        <w:rPr>
          <w:rFonts w:asciiTheme="minorHAnsi" w:eastAsiaTheme="minorHAnsi" w:hAnsiTheme="minorHAnsi" w:cs="Calibri-Italic"/>
          <w:iCs/>
          <w:lang w:eastAsia="en-US"/>
        </w:rPr>
        <w:t xml:space="preserve"> 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</w:t>
      </w:r>
    </w:p>
    <w:sectPr w:rsidR="00084566" w:rsidRPr="00F17D06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6A" w:rsidRDefault="00896C6A" w:rsidP="00D70ADB">
      <w:pPr>
        <w:spacing w:after="0" w:line="240" w:lineRule="auto"/>
      </w:pPr>
      <w:r>
        <w:separator/>
      </w:r>
    </w:p>
  </w:endnote>
  <w:endnote w:type="continuationSeparator" w:id="0">
    <w:p w:rsidR="00896C6A" w:rsidRDefault="00896C6A" w:rsidP="00D7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6A" w:rsidRDefault="00896C6A" w:rsidP="00D70ADB">
      <w:pPr>
        <w:spacing w:after="0" w:line="240" w:lineRule="auto"/>
      </w:pPr>
      <w:r>
        <w:separator/>
      </w:r>
    </w:p>
  </w:footnote>
  <w:footnote w:type="continuationSeparator" w:id="0">
    <w:p w:rsidR="00896C6A" w:rsidRDefault="00896C6A" w:rsidP="00D7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>Załącznik nr 2.</w:t>
    </w:r>
    <w:r w:rsidR="005E55B4">
      <w:rPr>
        <w:rFonts w:ascii="Calibri" w:eastAsia="Calibri" w:hAnsi="Calibri" w:cs="Times New Roman"/>
      </w:rPr>
      <w:t>4</w:t>
    </w:r>
    <w:r w:rsidRPr="00D70ADB">
      <w:rPr>
        <w:rFonts w:ascii="Calibri" w:eastAsia="Calibri" w:hAnsi="Calibri" w:cs="Times New Roman"/>
      </w:rPr>
      <w:t xml:space="preserve"> do SWZ - Przedmiot zamówienia - formularz cenowy</w:t>
    </w:r>
  </w:p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 w:rsidR="00DF35D8">
      <w:rPr>
        <w:rFonts w:ascii="Calibri" w:eastAsia="Calibri" w:hAnsi="Calibri" w:cs="Times New Roman"/>
      </w:rPr>
      <w:t xml:space="preserve">        znak postępowania PN-263</w:t>
    </w:r>
    <w:r w:rsidRPr="00D70ADB">
      <w:rPr>
        <w:rFonts w:ascii="Calibri" w:eastAsia="Calibri" w:hAnsi="Calibri" w:cs="Times New Roman"/>
      </w:rPr>
      <w:t>/23/HO</w:t>
    </w:r>
  </w:p>
  <w:p w:rsidR="00D70ADB" w:rsidRDefault="00D70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84566"/>
    <w:rsid w:val="00090282"/>
    <w:rsid w:val="000E0A9F"/>
    <w:rsid w:val="000E512A"/>
    <w:rsid w:val="000F6F9D"/>
    <w:rsid w:val="00100CE3"/>
    <w:rsid w:val="00130F53"/>
    <w:rsid w:val="001373E2"/>
    <w:rsid w:val="00140596"/>
    <w:rsid w:val="00140987"/>
    <w:rsid w:val="001566CE"/>
    <w:rsid w:val="0017624E"/>
    <w:rsid w:val="00192EA4"/>
    <w:rsid w:val="001B0C0B"/>
    <w:rsid w:val="001B66F4"/>
    <w:rsid w:val="001C087E"/>
    <w:rsid w:val="001C36B2"/>
    <w:rsid w:val="001F5722"/>
    <w:rsid w:val="001F7111"/>
    <w:rsid w:val="002145FF"/>
    <w:rsid w:val="002305C8"/>
    <w:rsid w:val="00256924"/>
    <w:rsid w:val="00257028"/>
    <w:rsid w:val="00263467"/>
    <w:rsid w:val="00266259"/>
    <w:rsid w:val="002777C4"/>
    <w:rsid w:val="002B7370"/>
    <w:rsid w:val="002C3AA6"/>
    <w:rsid w:val="00332375"/>
    <w:rsid w:val="003504EF"/>
    <w:rsid w:val="003552C9"/>
    <w:rsid w:val="003602B0"/>
    <w:rsid w:val="003662A8"/>
    <w:rsid w:val="00370711"/>
    <w:rsid w:val="0037654F"/>
    <w:rsid w:val="003919A4"/>
    <w:rsid w:val="003A70A7"/>
    <w:rsid w:val="003C1322"/>
    <w:rsid w:val="003E0644"/>
    <w:rsid w:val="003E7469"/>
    <w:rsid w:val="00432A26"/>
    <w:rsid w:val="00440522"/>
    <w:rsid w:val="00476694"/>
    <w:rsid w:val="00477419"/>
    <w:rsid w:val="004C67D4"/>
    <w:rsid w:val="004F4C4C"/>
    <w:rsid w:val="00536CB8"/>
    <w:rsid w:val="00553A44"/>
    <w:rsid w:val="00554987"/>
    <w:rsid w:val="005A09E2"/>
    <w:rsid w:val="005B192D"/>
    <w:rsid w:val="005C57F8"/>
    <w:rsid w:val="005E12A6"/>
    <w:rsid w:val="005E1537"/>
    <w:rsid w:val="005E55B4"/>
    <w:rsid w:val="00626F89"/>
    <w:rsid w:val="0063269C"/>
    <w:rsid w:val="00636C04"/>
    <w:rsid w:val="00675441"/>
    <w:rsid w:val="00691B93"/>
    <w:rsid w:val="00693615"/>
    <w:rsid w:val="006F2F28"/>
    <w:rsid w:val="00742D88"/>
    <w:rsid w:val="0075398B"/>
    <w:rsid w:val="00757DC0"/>
    <w:rsid w:val="00782944"/>
    <w:rsid w:val="00793D8E"/>
    <w:rsid w:val="007C1CBB"/>
    <w:rsid w:val="00800C1E"/>
    <w:rsid w:val="00810BB3"/>
    <w:rsid w:val="0082095C"/>
    <w:rsid w:val="00826528"/>
    <w:rsid w:val="00836DED"/>
    <w:rsid w:val="00842DBD"/>
    <w:rsid w:val="00894855"/>
    <w:rsid w:val="00896C6A"/>
    <w:rsid w:val="008D68F3"/>
    <w:rsid w:val="008D6C09"/>
    <w:rsid w:val="008E6567"/>
    <w:rsid w:val="00954718"/>
    <w:rsid w:val="00966983"/>
    <w:rsid w:val="009707FC"/>
    <w:rsid w:val="009C6335"/>
    <w:rsid w:val="009D0D16"/>
    <w:rsid w:val="009D3033"/>
    <w:rsid w:val="009D6B94"/>
    <w:rsid w:val="009E3457"/>
    <w:rsid w:val="00A07E2D"/>
    <w:rsid w:val="00A4295D"/>
    <w:rsid w:val="00A77862"/>
    <w:rsid w:val="00A9097C"/>
    <w:rsid w:val="00AA466E"/>
    <w:rsid w:val="00AA504F"/>
    <w:rsid w:val="00AB5D95"/>
    <w:rsid w:val="00AC2498"/>
    <w:rsid w:val="00AD4168"/>
    <w:rsid w:val="00AE58D4"/>
    <w:rsid w:val="00AF09C2"/>
    <w:rsid w:val="00AF1BD2"/>
    <w:rsid w:val="00B042E4"/>
    <w:rsid w:val="00B20F2A"/>
    <w:rsid w:val="00B2171C"/>
    <w:rsid w:val="00B322B7"/>
    <w:rsid w:val="00B424E0"/>
    <w:rsid w:val="00B5469D"/>
    <w:rsid w:val="00B56AC3"/>
    <w:rsid w:val="00B6128A"/>
    <w:rsid w:val="00B866B9"/>
    <w:rsid w:val="00B9621A"/>
    <w:rsid w:val="00BA1D6B"/>
    <w:rsid w:val="00BA7AEE"/>
    <w:rsid w:val="00BE1FDD"/>
    <w:rsid w:val="00BF427F"/>
    <w:rsid w:val="00C000A5"/>
    <w:rsid w:val="00C36095"/>
    <w:rsid w:val="00C422DD"/>
    <w:rsid w:val="00C52FA0"/>
    <w:rsid w:val="00C624A6"/>
    <w:rsid w:val="00C6423E"/>
    <w:rsid w:val="00CE1B71"/>
    <w:rsid w:val="00D00978"/>
    <w:rsid w:val="00D00980"/>
    <w:rsid w:val="00D526BA"/>
    <w:rsid w:val="00D70ADB"/>
    <w:rsid w:val="00D70D1D"/>
    <w:rsid w:val="00D9439F"/>
    <w:rsid w:val="00DA1884"/>
    <w:rsid w:val="00DB5C7B"/>
    <w:rsid w:val="00DF35D8"/>
    <w:rsid w:val="00DF6C3F"/>
    <w:rsid w:val="00E01639"/>
    <w:rsid w:val="00E03EC0"/>
    <w:rsid w:val="00E1488B"/>
    <w:rsid w:val="00E2707D"/>
    <w:rsid w:val="00E40F28"/>
    <w:rsid w:val="00E54193"/>
    <w:rsid w:val="00E857C3"/>
    <w:rsid w:val="00EA2CED"/>
    <w:rsid w:val="00ED67CE"/>
    <w:rsid w:val="00EF13EF"/>
    <w:rsid w:val="00F04965"/>
    <w:rsid w:val="00F17D06"/>
    <w:rsid w:val="00F250B0"/>
    <w:rsid w:val="00F464F9"/>
    <w:rsid w:val="00F52C63"/>
    <w:rsid w:val="00F544C9"/>
    <w:rsid w:val="00F5739F"/>
    <w:rsid w:val="00F83998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DB"/>
  </w:style>
  <w:style w:type="paragraph" w:styleId="Stopka">
    <w:name w:val="footer"/>
    <w:basedOn w:val="Normalny"/>
    <w:link w:val="Stopka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DB"/>
  </w:style>
  <w:style w:type="paragraph" w:customStyle="1" w:styleId="rozdzia">
    <w:name w:val="rozdział"/>
    <w:basedOn w:val="Normalny"/>
    <w:autoRedefine/>
    <w:rsid w:val="00F17D06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color w:val="FF0000"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1884-D460-4806-AD9A-8472103F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143</cp:revision>
  <cp:lastPrinted>2023-02-20T07:42:00Z</cp:lastPrinted>
  <dcterms:created xsi:type="dcterms:W3CDTF">2021-09-25T12:43:00Z</dcterms:created>
  <dcterms:modified xsi:type="dcterms:W3CDTF">2023-11-21T10:54:00Z</dcterms:modified>
</cp:coreProperties>
</file>